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B6" w:rsidRDefault="006733B6" w:rsidP="003B0416">
      <w:pPr>
        <w:suppressAutoHyphens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ALUMINIUM</w:t>
      </w:r>
    </w:p>
    <w:p w:rsidR="006733B6" w:rsidRPr="006733B6" w:rsidRDefault="006733B6" w:rsidP="003B0416">
      <w:pPr>
        <w:suppressAutoHyphens/>
        <w:rPr>
          <w:rFonts w:ascii="Arial" w:hAnsi="Arial" w:cs="Arial"/>
          <w:b/>
          <w:bCs/>
          <w:sz w:val="36"/>
          <w:szCs w:val="36"/>
        </w:rPr>
      </w:pPr>
      <w:r w:rsidRPr="006733B6">
        <w:rPr>
          <w:rFonts w:ascii="Arial" w:hAnsi="Arial" w:cs="Arial"/>
          <w:b/>
          <w:sz w:val="36"/>
          <w:szCs w:val="36"/>
        </w:rPr>
        <w:t>REACH</w:t>
      </w:r>
    </w:p>
    <w:p w:rsidR="006733B6" w:rsidRDefault="006733B6" w:rsidP="003B0416">
      <w:pPr>
        <w:pStyle w:val="Heading5"/>
        <w:rPr>
          <w:spacing w:val="-3"/>
        </w:rPr>
      </w:pPr>
      <w:r>
        <w:t>CONSORTIUM</w:t>
      </w:r>
    </w:p>
    <w:p w:rsidR="006733B6" w:rsidRDefault="006733B6" w:rsidP="003B0416">
      <w:pPr>
        <w:suppressAutoHyphens/>
        <w:rPr>
          <w:rFonts w:ascii="Arial" w:hAnsi="Arial" w:cs="Arial"/>
          <w:spacing w:val="-3"/>
          <w:sz w:val="20"/>
          <w:u w:val="single"/>
        </w:rPr>
      </w:pPr>
      <w:r>
        <w:rPr>
          <w:rFonts w:ascii="Arial" w:hAnsi="Arial" w:cs="Arial"/>
          <w:b/>
          <w:bCs/>
          <w:spacing w:val="-3"/>
          <w:sz w:val="20"/>
          <w:u w:val="single"/>
        </w:rPr>
        <w:t>Joint  initiative  of  E</w:t>
      </w:r>
      <w:r w:rsidR="00A34791">
        <w:rPr>
          <w:rFonts w:ascii="Arial" w:hAnsi="Arial" w:cs="Arial"/>
          <w:b/>
          <w:bCs/>
          <w:spacing w:val="-3"/>
          <w:sz w:val="20"/>
          <w:u w:val="single"/>
        </w:rPr>
        <w:t>uropean Aluminium</w:t>
      </w:r>
      <w:bookmarkStart w:id="0" w:name="_GoBack"/>
      <w:bookmarkEnd w:id="0"/>
      <w:r>
        <w:rPr>
          <w:rFonts w:ascii="Arial" w:hAnsi="Arial" w:cs="Arial"/>
          <w:spacing w:val="-3"/>
          <w:sz w:val="16"/>
          <w:u w:val="single"/>
        </w:rPr>
        <w:t xml:space="preserve"> </w:t>
      </w:r>
    </w:p>
    <w:p w:rsidR="006733B6" w:rsidRDefault="006733B6" w:rsidP="003B0416">
      <w:pPr>
        <w:suppressAutoHyphens/>
        <w:rPr>
          <w:rFonts w:ascii="Arial" w:hAnsi="Arial" w:cs="Arial"/>
          <w:spacing w:val="-3"/>
          <w:sz w:val="16"/>
          <w:u w:val="single"/>
        </w:rPr>
      </w:pPr>
      <w:proofErr w:type="gramStart"/>
      <w:r>
        <w:rPr>
          <w:rFonts w:ascii="Arial" w:hAnsi="Arial" w:cs="Arial"/>
          <w:b/>
          <w:bCs/>
          <w:spacing w:val="-3"/>
          <w:sz w:val="20"/>
          <w:u w:val="single"/>
        </w:rPr>
        <w:t>and  IAI</w:t>
      </w:r>
      <w:proofErr w:type="gramEnd"/>
      <w:r>
        <w:rPr>
          <w:rFonts w:ascii="Arial" w:hAnsi="Arial" w:cs="Arial"/>
          <w:b/>
          <w:bCs/>
          <w:spacing w:val="-3"/>
          <w:sz w:val="20"/>
          <w:u w:val="single"/>
        </w:rPr>
        <w:t xml:space="preserve">  </w:t>
      </w:r>
      <w:r>
        <w:rPr>
          <w:rFonts w:ascii="Arial" w:hAnsi="Arial" w:cs="Arial"/>
          <w:spacing w:val="-3"/>
          <w:sz w:val="16"/>
          <w:u w:val="single"/>
        </w:rPr>
        <w:t>(International Aluminium Institute)</w:t>
      </w:r>
    </w:p>
    <w:p w:rsidR="006733B6" w:rsidRDefault="006733B6" w:rsidP="006733B6">
      <w:pPr>
        <w:suppressAutoHyphens/>
        <w:ind w:left="720"/>
        <w:jc w:val="both"/>
        <w:rPr>
          <w:rFonts w:ascii="Arial" w:hAnsi="Arial" w:cs="Arial"/>
          <w:spacing w:val="-3"/>
          <w:sz w:val="16"/>
        </w:rPr>
      </w:pPr>
    </w:p>
    <w:p w:rsidR="00450EE9" w:rsidRDefault="006C17A9" w:rsidP="009F3F8C">
      <w:pPr>
        <w:suppressAutoHyphens/>
        <w:rPr>
          <w:rFonts w:ascii="Arial" w:hAnsi="Arial" w:cs="Arial"/>
          <w:sz w:val="20"/>
          <w:szCs w:val="20"/>
        </w:rPr>
      </w:pPr>
      <w:r w:rsidRPr="009F3F8C">
        <w:rPr>
          <w:rFonts w:ascii="Arial" w:hAnsi="Arial" w:cs="Arial"/>
          <w:sz w:val="20"/>
          <w:szCs w:val="20"/>
        </w:rPr>
        <w:t xml:space="preserve">                                   </w:t>
      </w:r>
      <w:r w:rsidR="009F3F8C">
        <w:rPr>
          <w:rFonts w:ascii="Arial" w:hAnsi="Arial" w:cs="Arial"/>
          <w:sz w:val="20"/>
          <w:szCs w:val="20"/>
        </w:rPr>
        <w:tab/>
      </w:r>
      <w:r w:rsidR="009F3F8C">
        <w:rPr>
          <w:rFonts w:ascii="Arial" w:hAnsi="Arial" w:cs="Arial"/>
          <w:sz w:val="20"/>
          <w:szCs w:val="20"/>
        </w:rPr>
        <w:tab/>
      </w:r>
    </w:p>
    <w:p w:rsidR="009F3F8C" w:rsidRDefault="009F3F8C" w:rsidP="009F3F8C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A36FA" w:rsidRDefault="000A36FA" w:rsidP="003B0416">
      <w:pPr>
        <w:suppressAutoHyphens/>
        <w:rPr>
          <w:rFonts w:ascii="Arial" w:hAnsi="Arial" w:cs="Arial"/>
          <w:spacing w:val="-3"/>
          <w:sz w:val="20"/>
          <w:szCs w:val="20"/>
        </w:rPr>
      </w:pPr>
    </w:p>
    <w:p w:rsidR="007A5A9D" w:rsidRPr="007A5A9D" w:rsidRDefault="007A5A9D" w:rsidP="0082100F">
      <w:pPr>
        <w:tabs>
          <w:tab w:val="left" w:pos="2115"/>
        </w:tabs>
        <w:rPr>
          <w:rFonts w:ascii="Arial" w:hAnsi="Arial" w:cs="Arial"/>
          <w:b/>
          <w:sz w:val="28"/>
          <w:szCs w:val="28"/>
        </w:rPr>
      </w:pPr>
      <w:r w:rsidRPr="007A5A9D">
        <w:rPr>
          <w:rFonts w:ascii="Arial" w:hAnsi="Arial" w:cs="Arial"/>
          <w:b/>
          <w:sz w:val="28"/>
          <w:szCs w:val="28"/>
        </w:rPr>
        <w:t>Substance Identity Profile (SIP) and analysis necessary.</w:t>
      </w:r>
    </w:p>
    <w:p w:rsidR="007A5A9D" w:rsidRPr="007A5A9D" w:rsidRDefault="007A5A9D" w:rsidP="0082100F">
      <w:pPr>
        <w:tabs>
          <w:tab w:val="left" w:pos="2115"/>
        </w:tabs>
        <w:rPr>
          <w:rFonts w:ascii="Arial" w:hAnsi="Arial" w:cs="Arial"/>
          <w:b/>
          <w:sz w:val="28"/>
          <w:szCs w:val="28"/>
        </w:rPr>
      </w:pPr>
    </w:p>
    <w:p w:rsidR="007A5A9D" w:rsidRDefault="007A5A9D" w:rsidP="0082100F">
      <w:pPr>
        <w:tabs>
          <w:tab w:val="left" w:pos="21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Identification:</w:t>
      </w:r>
    </w:p>
    <w:p w:rsidR="007A5A9D" w:rsidRDefault="007A5A9D" w:rsidP="0082100F">
      <w:pPr>
        <w:tabs>
          <w:tab w:val="left" w:pos="2115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Substance 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Aluminium</w:t>
      </w:r>
      <w:r w:rsidR="005D4BED">
        <w:rPr>
          <w:rFonts w:ascii="Arial" w:hAnsi="Arial" w:cs="Arial"/>
          <w:b/>
        </w:rPr>
        <w:t xml:space="preserve"> </w:t>
      </w:r>
      <w:r w:rsidR="00F12FC6">
        <w:rPr>
          <w:rFonts w:ascii="Arial" w:hAnsi="Arial" w:cs="Arial"/>
          <w:b/>
        </w:rPr>
        <w:t>hydr</w:t>
      </w:r>
      <w:r w:rsidR="005D4BED">
        <w:rPr>
          <w:rFonts w:ascii="Arial" w:hAnsi="Arial" w:cs="Arial"/>
          <w:b/>
        </w:rPr>
        <w:t>oxide</w:t>
      </w:r>
    </w:p>
    <w:p w:rsidR="00C50A3B" w:rsidRDefault="007A5A9D" w:rsidP="0082100F">
      <w:pPr>
        <w:tabs>
          <w:tab w:val="left" w:pos="2115"/>
        </w:tabs>
        <w:rPr>
          <w:rFonts w:ascii="Helvetica" w:hAnsi="Helvetica" w:cs="Helvetica"/>
          <w:lang w:val="en"/>
        </w:rPr>
      </w:pPr>
      <w:r>
        <w:rPr>
          <w:rFonts w:ascii="Arial" w:hAnsi="Arial" w:cs="Arial"/>
        </w:rPr>
        <w:t>IUPAC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F12FC6" w:rsidRPr="00F12FC6">
        <w:rPr>
          <w:rFonts w:ascii="Helvetica" w:hAnsi="Helvetica" w:cs="Helvetica"/>
          <w:lang w:val="en"/>
        </w:rPr>
        <w:t>aluminum</w:t>
      </w:r>
      <w:proofErr w:type="gramStart"/>
      <w:r w:rsidR="00F12FC6" w:rsidRPr="00F12FC6">
        <w:rPr>
          <w:rFonts w:ascii="Helvetica" w:hAnsi="Helvetica" w:cs="Helvetica"/>
          <w:lang w:val="en"/>
        </w:rPr>
        <w:t>;trihydroxide</w:t>
      </w:r>
      <w:proofErr w:type="spellEnd"/>
      <w:proofErr w:type="gramEnd"/>
    </w:p>
    <w:p w:rsidR="00BD6699" w:rsidRDefault="00BD6699" w:rsidP="0082100F">
      <w:pPr>
        <w:tabs>
          <w:tab w:val="left" w:pos="2115"/>
        </w:tabs>
        <w:rPr>
          <w:rFonts w:ascii="Arial" w:hAnsi="Arial" w:cs="Arial"/>
        </w:rPr>
      </w:pPr>
      <w:r>
        <w:rPr>
          <w:rFonts w:ascii="Helvetica" w:hAnsi="Helvetica" w:cs="Helvetica"/>
          <w:lang w:val="en"/>
        </w:rPr>
        <w:t>Other trade names:</w:t>
      </w:r>
      <w:r>
        <w:rPr>
          <w:rFonts w:ascii="Helvetica" w:hAnsi="Helvetica" w:cs="Helvetica"/>
          <w:lang w:val="en"/>
        </w:rPr>
        <w:tab/>
      </w:r>
      <w:r>
        <w:rPr>
          <w:rFonts w:ascii="Helvetica" w:hAnsi="Helvetica" w:cs="Helvetica"/>
          <w:lang w:val="en"/>
        </w:rPr>
        <w:tab/>
      </w:r>
      <w:r>
        <w:rPr>
          <w:rFonts w:ascii="Helvetica" w:hAnsi="Helvetica" w:cs="Helvetica"/>
          <w:lang w:val="en"/>
        </w:rPr>
        <w:tab/>
        <w:t xml:space="preserve">Alumina hydrate, Alumina </w:t>
      </w:r>
      <w:proofErr w:type="spellStart"/>
      <w:r>
        <w:rPr>
          <w:rFonts w:ascii="Helvetica" w:hAnsi="Helvetica" w:cs="Helvetica"/>
          <w:lang w:val="en"/>
        </w:rPr>
        <w:t>trihydrate</w:t>
      </w:r>
      <w:proofErr w:type="spellEnd"/>
    </w:p>
    <w:p w:rsidR="007A5A9D" w:rsidRPr="005D4BED" w:rsidRDefault="007A5A9D" w:rsidP="0082100F">
      <w:pPr>
        <w:tabs>
          <w:tab w:val="left" w:pos="2115"/>
        </w:tabs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Molecular formula: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Al</w:t>
      </w:r>
      <w:r w:rsidR="00F12FC6">
        <w:rPr>
          <w:rFonts w:ascii="Arial" w:hAnsi="Arial" w:cs="Arial"/>
        </w:rPr>
        <w:t>(</w:t>
      </w:r>
      <w:proofErr w:type="gramEnd"/>
      <w:r w:rsidR="005D4BED">
        <w:rPr>
          <w:rFonts w:ascii="Arial" w:hAnsi="Arial" w:cs="Arial"/>
        </w:rPr>
        <w:t>O</w:t>
      </w:r>
      <w:r w:rsidR="00F12FC6">
        <w:rPr>
          <w:rFonts w:ascii="Arial" w:hAnsi="Arial" w:cs="Arial"/>
        </w:rPr>
        <w:t>H)</w:t>
      </w:r>
      <w:r w:rsidR="005D4BED">
        <w:rPr>
          <w:rFonts w:ascii="Arial" w:hAnsi="Arial" w:cs="Arial"/>
          <w:vertAlign w:val="subscript"/>
        </w:rPr>
        <w:t>3</w:t>
      </w:r>
    </w:p>
    <w:p w:rsidR="007A5A9D" w:rsidRPr="00450EE9" w:rsidRDefault="00045276" w:rsidP="0082100F">
      <w:pPr>
        <w:tabs>
          <w:tab w:val="left" w:pos="2115"/>
        </w:tabs>
        <w:rPr>
          <w:rFonts w:ascii="Arial" w:hAnsi="Arial" w:cs="Arial"/>
        </w:rPr>
      </w:pPr>
      <w:r w:rsidRPr="00450EE9">
        <w:rPr>
          <w:rFonts w:ascii="Arial" w:hAnsi="Arial" w:cs="Arial"/>
        </w:rPr>
        <w:t>Molar mass</w:t>
      </w:r>
      <w:r w:rsidR="007A5A9D" w:rsidRPr="00450EE9">
        <w:rPr>
          <w:rFonts w:ascii="Arial" w:hAnsi="Arial" w:cs="Arial"/>
        </w:rPr>
        <w:t>:</w:t>
      </w:r>
      <w:r w:rsidR="007A5A9D" w:rsidRPr="00450EE9">
        <w:rPr>
          <w:rFonts w:ascii="Arial" w:hAnsi="Arial" w:cs="Arial"/>
        </w:rPr>
        <w:tab/>
      </w:r>
      <w:r w:rsidR="007A5A9D" w:rsidRPr="00450EE9">
        <w:rPr>
          <w:rFonts w:ascii="Arial" w:hAnsi="Arial" w:cs="Arial"/>
        </w:rPr>
        <w:tab/>
      </w:r>
      <w:r w:rsidR="007A5A9D" w:rsidRPr="00450EE9">
        <w:rPr>
          <w:rFonts w:ascii="Arial" w:hAnsi="Arial" w:cs="Arial"/>
        </w:rPr>
        <w:tab/>
      </w:r>
      <w:r w:rsidR="00F12FC6" w:rsidRPr="00450EE9">
        <w:rPr>
          <w:rFonts w:ascii="Arial" w:hAnsi="Arial" w:cs="Arial"/>
        </w:rPr>
        <w:t>78,004</w:t>
      </w:r>
    </w:p>
    <w:p w:rsidR="0003474A" w:rsidRPr="00450EE9" w:rsidRDefault="007A5A9D" w:rsidP="0082100F">
      <w:pPr>
        <w:tabs>
          <w:tab w:val="left" w:pos="2115"/>
        </w:tabs>
        <w:rPr>
          <w:rFonts w:ascii="Arial" w:hAnsi="Arial" w:cs="Arial"/>
        </w:rPr>
      </w:pPr>
      <w:r w:rsidRPr="00450EE9">
        <w:rPr>
          <w:rFonts w:ascii="Arial" w:hAnsi="Arial" w:cs="Arial"/>
        </w:rPr>
        <w:t>CAS No.:</w:t>
      </w:r>
      <w:r w:rsidRPr="00450EE9">
        <w:rPr>
          <w:rFonts w:ascii="Arial" w:hAnsi="Arial" w:cs="Arial"/>
        </w:rPr>
        <w:tab/>
      </w:r>
      <w:r w:rsidRPr="00450EE9">
        <w:rPr>
          <w:rFonts w:ascii="Arial" w:hAnsi="Arial" w:cs="Arial"/>
        </w:rPr>
        <w:tab/>
      </w:r>
      <w:r w:rsidRPr="00450EE9">
        <w:rPr>
          <w:rFonts w:ascii="Arial" w:hAnsi="Arial" w:cs="Arial"/>
        </w:rPr>
        <w:tab/>
      </w:r>
      <w:r w:rsidR="00F12FC6" w:rsidRPr="00450EE9">
        <w:rPr>
          <w:rStyle w:val="value"/>
          <w:rFonts w:ascii="Arial" w:hAnsi="Arial" w:cs="Arial"/>
        </w:rPr>
        <w:t>21645-51-2</w:t>
      </w:r>
    </w:p>
    <w:p w:rsidR="003B0416" w:rsidRPr="00450EE9" w:rsidRDefault="0003474A" w:rsidP="0082100F">
      <w:pPr>
        <w:tabs>
          <w:tab w:val="left" w:pos="2115"/>
        </w:tabs>
        <w:rPr>
          <w:rFonts w:ascii="Arial" w:hAnsi="Arial" w:cs="Arial"/>
          <w:sz w:val="20"/>
          <w:szCs w:val="20"/>
        </w:rPr>
      </w:pPr>
      <w:r w:rsidRPr="00450EE9">
        <w:rPr>
          <w:rFonts w:ascii="Arial" w:hAnsi="Arial" w:cs="Arial"/>
        </w:rPr>
        <w:t>EINECS No.:</w:t>
      </w:r>
      <w:r w:rsidRPr="00450EE9">
        <w:rPr>
          <w:rFonts w:ascii="Arial" w:hAnsi="Arial" w:cs="Arial"/>
        </w:rPr>
        <w:tab/>
      </w:r>
      <w:r w:rsidRPr="00450EE9">
        <w:rPr>
          <w:rFonts w:ascii="Arial" w:hAnsi="Arial" w:cs="Arial"/>
        </w:rPr>
        <w:tab/>
      </w:r>
      <w:r w:rsidRPr="00450EE9">
        <w:rPr>
          <w:rFonts w:ascii="Arial" w:hAnsi="Arial" w:cs="Arial"/>
        </w:rPr>
        <w:tab/>
      </w:r>
      <w:r w:rsidR="00F12FC6" w:rsidRPr="00450EE9">
        <w:rPr>
          <w:rStyle w:val="value"/>
          <w:rFonts w:ascii="Arial" w:hAnsi="Arial" w:cs="Arial"/>
        </w:rPr>
        <w:t>244-492-7</w:t>
      </w:r>
      <w:r w:rsidR="0082100F" w:rsidRPr="00450EE9">
        <w:rPr>
          <w:rFonts w:ascii="Arial" w:hAnsi="Arial" w:cs="Arial"/>
          <w:sz w:val="20"/>
          <w:szCs w:val="20"/>
        </w:rPr>
        <w:tab/>
      </w:r>
    </w:p>
    <w:p w:rsidR="00EE7C95" w:rsidRPr="00450EE9" w:rsidRDefault="00EE7C95" w:rsidP="0082100F">
      <w:pPr>
        <w:tabs>
          <w:tab w:val="left" w:pos="2115"/>
        </w:tabs>
        <w:rPr>
          <w:rFonts w:ascii="Arial" w:hAnsi="Arial" w:cs="Arial"/>
          <w:sz w:val="20"/>
          <w:szCs w:val="20"/>
        </w:rPr>
      </w:pPr>
    </w:p>
    <w:p w:rsidR="00EE7C95" w:rsidRDefault="00EE7C95" w:rsidP="0082100F">
      <w:pPr>
        <w:tabs>
          <w:tab w:val="left" w:pos="21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Substance definition:</w:t>
      </w:r>
    </w:p>
    <w:p w:rsidR="00EE7C95" w:rsidRDefault="00EE7C95" w:rsidP="0082100F">
      <w:pPr>
        <w:tabs>
          <w:tab w:val="left" w:pos="21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substance to be registered is Aluminium </w:t>
      </w:r>
      <w:r w:rsidR="00BD6699">
        <w:rPr>
          <w:rFonts w:ascii="Arial" w:hAnsi="Arial" w:cs="Arial"/>
        </w:rPr>
        <w:t xml:space="preserve">hydroxide </w:t>
      </w:r>
      <w:r>
        <w:rPr>
          <w:rFonts w:ascii="Arial" w:hAnsi="Arial" w:cs="Arial"/>
        </w:rPr>
        <w:t>as a mono-constituent substance.</w:t>
      </w:r>
    </w:p>
    <w:p w:rsidR="00EE7C95" w:rsidRDefault="00EE7C95" w:rsidP="0082100F">
      <w:pPr>
        <w:tabs>
          <w:tab w:val="left" w:pos="2115"/>
        </w:tabs>
        <w:rPr>
          <w:rFonts w:ascii="Arial" w:hAnsi="Arial" w:cs="Arial"/>
        </w:rPr>
      </w:pPr>
    </w:p>
    <w:p w:rsidR="00EE7C95" w:rsidRDefault="00EE7C95" w:rsidP="0082100F">
      <w:pPr>
        <w:tabs>
          <w:tab w:val="left" w:pos="21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Composition:</w:t>
      </w:r>
    </w:p>
    <w:tbl>
      <w:tblPr>
        <w:tblStyle w:val="TableGrid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32"/>
        <w:gridCol w:w="1546"/>
        <w:gridCol w:w="1417"/>
        <w:gridCol w:w="1559"/>
        <w:gridCol w:w="2268"/>
        <w:gridCol w:w="1985"/>
      </w:tblGrid>
      <w:tr w:rsidR="00450EE9" w:rsidTr="00450EE9">
        <w:tc>
          <w:tcPr>
            <w:tcW w:w="1432" w:type="dxa"/>
          </w:tcPr>
          <w:p w:rsidR="00450EE9" w:rsidRDefault="00450EE9" w:rsidP="0082100F">
            <w:pPr>
              <w:tabs>
                <w:tab w:val="left" w:pos="2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1546" w:type="dxa"/>
          </w:tcPr>
          <w:p w:rsidR="00450EE9" w:rsidRDefault="00450EE9" w:rsidP="0082100F">
            <w:pPr>
              <w:tabs>
                <w:tab w:val="left" w:pos="2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 No.</w:t>
            </w:r>
          </w:p>
        </w:tc>
        <w:tc>
          <w:tcPr>
            <w:tcW w:w="1417" w:type="dxa"/>
          </w:tcPr>
          <w:p w:rsidR="00450EE9" w:rsidRDefault="00450EE9" w:rsidP="0082100F">
            <w:pPr>
              <w:tabs>
                <w:tab w:val="left" w:pos="2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 No.</w:t>
            </w:r>
          </w:p>
        </w:tc>
        <w:tc>
          <w:tcPr>
            <w:tcW w:w="1559" w:type="dxa"/>
          </w:tcPr>
          <w:p w:rsidR="00450EE9" w:rsidRDefault="00450EE9" w:rsidP="0082100F">
            <w:pPr>
              <w:tabs>
                <w:tab w:val="left" w:pos="2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268" w:type="dxa"/>
          </w:tcPr>
          <w:p w:rsidR="00450EE9" w:rsidRDefault="00450EE9" w:rsidP="0082100F">
            <w:pPr>
              <w:tabs>
                <w:tab w:val="left" w:pos="2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Concentration</w:t>
            </w:r>
          </w:p>
          <w:p w:rsidR="00450EE9" w:rsidRDefault="00450EE9" w:rsidP="0082100F">
            <w:pPr>
              <w:tabs>
                <w:tab w:val="left" w:pos="2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Range</w:t>
            </w:r>
          </w:p>
        </w:tc>
        <w:tc>
          <w:tcPr>
            <w:tcW w:w="1985" w:type="dxa"/>
          </w:tcPr>
          <w:p w:rsidR="00450EE9" w:rsidRDefault="00450EE9" w:rsidP="0082100F">
            <w:pPr>
              <w:tabs>
                <w:tab w:val="left" w:pos="2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Concentration</w:t>
            </w:r>
          </w:p>
          <w:p w:rsidR="00450EE9" w:rsidRDefault="00450EE9" w:rsidP="0082100F">
            <w:pPr>
              <w:tabs>
                <w:tab w:val="left" w:pos="2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Typical</w:t>
            </w:r>
          </w:p>
        </w:tc>
      </w:tr>
      <w:tr w:rsidR="00450EE9" w:rsidRPr="00EE7C95" w:rsidTr="00450EE9">
        <w:tc>
          <w:tcPr>
            <w:tcW w:w="1432" w:type="dxa"/>
          </w:tcPr>
          <w:p w:rsidR="00450EE9" w:rsidRPr="00EE7C95" w:rsidRDefault="00450EE9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 w:rsidRPr="00EE7C95">
              <w:rPr>
                <w:rFonts w:ascii="Arial" w:hAnsi="Arial" w:cs="Arial"/>
              </w:rPr>
              <w:t>Constituent</w:t>
            </w:r>
          </w:p>
        </w:tc>
        <w:tc>
          <w:tcPr>
            <w:tcW w:w="1546" w:type="dxa"/>
          </w:tcPr>
          <w:p w:rsidR="00450EE9" w:rsidRPr="00EE7C95" w:rsidRDefault="00450EE9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 w:rsidRPr="00F12FC6">
              <w:rPr>
                <w:rStyle w:val="value"/>
                <w:rFonts w:ascii="Arial" w:hAnsi="Arial" w:cs="Arial"/>
              </w:rPr>
              <w:t>21645-51-2</w:t>
            </w:r>
          </w:p>
        </w:tc>
        <w:tc>
          <w:tcPr>
            <w:tcW w:w="1417" w:type="dxa"/>
          </w:tcPr>
          <w:p w:rsidR="00450EE9" w:rsidRPr="00EE7C95" w:rsidRDefault="00450EE9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 w:rsidRPr="00F12FC6">
              <w:rPr>
                <w:rStyle w:val="value"/>
                <w:rFonts w:ascii="Arial" w:hAnsi="Arial" w:cs="Arial"/>
              </w:rPr>
              <w:t>244-492-7</w:t>
            </w:r>
          </w:p>
        </w:tc>
        <w:tc>
          <w:tcPr>
            <w:tcW w:w="1559" w:type="dxa"/>
          </w:tcPr>
          <w:p w:rsidR="00450EE9" w:rsidRPr="00EE7C95" w:rsidRDefault="00450EE9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Aluminium hydroxide</w:t>
            </w:r>
          </w:p>
        </w:tc>
        <w:tc>
          <w:tcPr>
            <w:tcW w:w="2268" w:type="dxa"/>
          </w:tcPr>
          <w:p w:rsidR="00450EE9" w:rsidRPr="00B31714" w:rsidRDefault="00450EE9" w:rsidP="00B31714">
            <w:pPr>
              <w:tabs>
                <w:tab w:val="left" w:pos="2115"/>
              </w:tabs>
              <w:rPr>
                <w:rFonts w:ascii="Arial" w:hAnsi="Arial" w:cs="Arial"/>
              </w:rPr>
            </w:pPr>
            <w:r w:rsidRPr="00B31714"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t xml:space="preserve">  95%</w:t>
            </w:r>
          </w:p>
        </w:tc>
        <w:tc>
          <w:tcPr>
            <w:tcW w:w="1985" w:type="dxa"/>
          </w:tcPr>
          <w:p w:rsidR="00450EE9" w:rsidRPr="00B31714" w:rsidRDefault="00450EE9" w:rsidP="00450EE9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450EE9" w:rsidTr="00450EE9">
        <w:tc>
          <w:tcPr>
            <w:tcW w:w="1432" w:type="dxa"/>
          </w:tcPr>
          <w:p w:rsidR="00450EE9" w:rsidRPr="00EE7C95" w:rsidRDefault="00450EE9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450EE9" w:rsidRPr="00EE7C95" w:rsidRDefault="00450EE9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50EE9" w:rsidRPr="00EE7C95" w:rsidRDefault="00450EE9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50EE9" w:rsidRPr="00EE7C95" w:rsidRDefault="00450EE9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50EE9" w:rsidRPr="00EE7C95" w:rsidRDefault="00450EE9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50EE9" w:rsidRPr="00EE7C95" w:rsidRDefault="00450EE9" w:rsidP="00450EE9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</w:p>
        </w:tc>
      </w:tr>
      <w:tr w:rsidR="00450EE9" w:rsidTr="00450EE9">
        <w:tc>
          <w:tcPr>
            <w:tcW w:w="1432" w:type="dxa"/>
          </w:tcPr>
          <w:p w:rsidR="00450EE9" w:rsidRPr="00EE7C95" w:rsidRDefault="00450EE9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Impurities</w:t>
            </w:r>
          </w:p>
        </w:tc>
        <w:tc>
          <w:tcPr>
            <w:tcW w:w="1546" w:type="dxa"/>
          </w:tcPr>
          <w:p w:rsidR="00450EE9" w:rsidRPr="00302FEB" w:rsidRDefault="00450EE9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 w:rsidRPr="00302FEB">
              <w:rPr>
                <w:rFonts w:ascii="Arial" w:hAnsi="Arial" w:cs="Arial"/>
                <w:lang w:val="en"/>
              </w:rPr>
              <w:t>1313-59-3</w:t>
            </w:r>
          </w:p>
        </w:tc>
        <w:tc>
          <w:tcPr>
            <w:tcW w:w="1417" w:type="dxa"/>
          </w:tcPr>
          <w:p w:rsidR="00450EE9" w:rsidRPr="00302FEB" w:rsidRDefault="00450EE9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 w:rsidRPr="00302FEB">
              <w:rPr>
                <w:rFonts w:ascii="Arial" w:hAnsi="Arial" w:cs="Arial"/>
                <w:lang w:val="en"/>
              </w:rPr>
              <w:t>215-208-9</w:t>
            </w:r>
          </w:p>
        </w:tc>
        <w:tc>
          <w:tcPr>
            <w:tcW w:w="1559" w:type="dxa"/>
          </w:tcPr>
          <w:p w:rsidR="00450EE9" w:rsidRPr="00EE7C95" w:rsidRDefault="00450EE9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oxide</w:t>
            </w:r>
          </w:p>
        </w:tc>
        <w:tc>
          <w:tcPr>
            <w:tcW w:w="2268" w:type="dxa"/>
          </w:tcPr>
          <w:p w:rsidR="00450EE9" w:rsidRPr="00EE7C95" w:rsidRDefault="00450EE9" w:rsidP="004B54F3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0,05 to &lt; 0,4%</w:t>
            </w:r>
          </w:p>
        </w:tc>
        <w:tc>
          <w:tcPr>
            <w:tcW w:w="1985" w:type="dxa"/>
          </w:tcPr>
          <w:p w:rsidR="00450EE9" w:rsidRDefault="00450EE9" w:rsidP="00450EE9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</w:tr>
      <w:tr w:rsidR="00450EE9" w:rsidTr="00450EE9">
        <w:tc>
          <w:tcPr>
            <w:tcW w:w="1432" w:type="dxa"/>
          </w:tcPr>
          <w:p w:rsidR="00450EE9" w:rsidRPr="00EE7C95" w:rsidRDefault="00450EE9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450EE9" w:rsidRPr="00302FEB" w:rsidRDefault="00450EE9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 w:rsidRPr="00302FEB">
              <w:rPr>
                <w:rStyle w:val="value"/>
                <w:rFonts w:ascii="Arial" w:hAnsi="Arial" w:cs="Arial"/>
              </w:rPr>
              <w:t>7631-86-9</w:t>
            </w:r>
          </w:p>
        </w:tc>
        <w:tc>
          <w:tcPr>
            <w:tcW w:w="1417" w:type="dxa"/>
          </w:tcPr>
          <w:p w:rsidR="00450EE9" w:rsidRPr="00302FEB" w:rsidRDefault="00450EE9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 w:rsidRPr="00302FEB">
              <w:rPr>
                <w:rStyle w:val="value"/>
                <w:rFonts w:ascii="Arial" w:hAnsi="Arial" w:cs="Arial"/>
              </w:rPr>
              <w:t>231-545-4</w:t>
            </w:r>
          </w:p>
        </w:tc>
        <w:tc>
          <w:tcPr>
            <w:tcW w:w="1559" w:type="dxa"/>
          </w:tcPr>
          <w:p w:rsidR="00450EE9" w:rsidRPr="00EE7C95" w:rsidRDefault="00450EE9" w:rsidP="00C50A3B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Silica</w:t>
            </w:r>
          </w:p>
        </w:tc>
        <w:tc>
          <w:tcPr>
            <w:tcW w:w="2268" w:type="dxa"/>
          </w:tcPr>
          <w:p w:rsidR="00450EE9" w:rsidRPr="00EE7C95" w:rsidRDefault="00450EE9" w:rsidP="00916CC1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0,003 to &lt; 0,02%</w:t>
            </w:r>
          </w:p>
        </w:tc>
        <w:tc>
          <w:tcPr>
            <w:tcW w:w="1985" w:type="dxa"/>
          </w:tcPr>
          <w:p w:rsidR="00450EE9" w:rsidRDefault="00450EE9" w:rsidP="00450EE9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450EE9" w:rsidTr="00450EE9">
        <w:tc>
          <w:tcPr>
            <w:tcW w:w="1432" w:type="dxa"/>
          </w:tcPr>
          <w:p w:rsidR="00450EE9" w:rsidRPr="00EE7C95" w:rsidRDefault="00450EE9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450EE9" w:rsidRPr="00302FEB" w:rsidRDefault="00450EE9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 w:rsidRPr="00302FEB">
              <w:rPr>
                <w:rStyle w:val="value"/>
                <w:rFonts w:ascii="Arial" w:hAnsi="Arial" w:cs="Arial"/>
              </w:rPr>
              <w:t>1305-78-8</w:t>
            </w:r>
          </w:p>
        </w:tc>
        <w:tc>
          <w:tcPr>
            <w:tcW w:w="1417" w:type="dxa"/>
          </w:tcPr>
          <w:p w:rsidR="00450EE9" w:rsidRPr="00302FEB" w:rsidRDefault="00450EE9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 w:rsidRPr="00302FEB">
              <w:rPr>
                <w:rStyle w:val="value"/>
                <w:rFonts w:ascii="Arial" w:hAnsi="Arial" w:cs="Arial"/>
              </w:rPr>
              <w:t>215-138-9</w:t>
            </w:r>
          </w:p>
        </w:tc>
        <w:tc>
          <w:tcPr>
            <w:tcW w:w="1559" w:type="dxa"/>
          </w:tcPr>
          <w:p w:rsidR="00450EE9" w:rsidRPr="00EE7C95" w:rsidRDefault="00450EE9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Calcium oxide</w:t>
            </w:r>
          </w:p>
        </w:tc>
        <w:tc>
          <w:tcPr>
            <w:tcW w:w="2268" w:type="dxa"/>
          </w:tcPr>
          <w:p w:rsidR="00450EE9" w:rsidRPr="00EE7C95" w:rsidRDefault="00450EE9" w:rsidP="004B54F3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0,005 to 0,05%</w:t>
            </w:r>
          </w:p>
        </w:tc>
        <w:tc>
          <w:tcPr>
            <w:tcW w:w="1985" w:type="dxa"/>
          </w:tcPr>
          <w:p w:rsidR="00450EE9" w:rsidRDefault="00450EE9" w:rsidP="00450EE9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450EE9" w:rsidTr="00450EE9">
        <w:tc>
          <w:tcPr>
            <w:tcW w:w="1432" w:type="dxa"/>
          </w:tcPr>
          <w:p w:rsidR="00450EE9" w:rsidRPr="00EE7C95" w:rsidRDefault="00450EE9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450EE9" w:rsidRPr="00302FEB" w:rsidRDefault="00450EE9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 w:rsidRPr="00302FEB">
              <w:rPr>
                <w:rStyle w:val="value"/>
                <w:rFonts w:ascii="Arial" w:hAnsi="Arial" w:cs="Arial"/>
              </w:rPr>
              <w:t>1345-25-1</w:t>
            </w:r>
          </w:p>
        </w:tc>
        <w:tc>
          <w:tcPr>
            <w:tcW w:w="1417" w:type="dxa"/>
          </w:tcPr>
          <w:p w:rsidR="00450EE9" w:rsidRPr="00302FEB" w:rsidRDefault="00450EE9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 w:rsidRPr="00302FEB">
              <w:rPr>
                <w:rStyle w:val="value"/>
                <w:rFonts w:ascii="Arial" w:hAnsi="Arial" w:cs="Arial"/>
              </w:rPr>
              <w:t>215-721-8</w:t>
            </w:r>
          </w:p>
        </w:tc>
        <w:tc>
          <w:tcPr>
            <w:tcW w:w="1559" w:type="dxa"/>
          </w:tcPr>
          <w:p w:rsidR="00450EE9" w:rsidRPr="00EE7C95" w:rsidRDefault="00450EE9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Iron oxide</w:t>
            </w:r>
          </w:p>
        </w:tc>
        <w:tc>
          <w:tcPr>
            <w:tcW w:w="2268" w:type="dxa"/>
          </w:tcPr>
          <w:p w:rsidR="00450EE9" w:rsidRPr="00EE7C95" w:rsidRDefault="00450EE9" w:rsidP="004B54F3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&gt; 0,005 to 0,02% </w:t>
            </w:r>
          </w:p>
        </w:tc>
        <w:tc>
          <w:tcPr>
            <w:tcW w:w="1985" w:type="dxa"/>
          </w:tcPr>
          <w:p w:rsidR="00450EE9" w:rsidRDefault="00450EE9" w:rsidP="00450EE9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</w:tbl>
    <w:p w:rsidR="00EE7C95" w:rsidRDefault="00EE7C95" w:rsidP="0082100F">
      <w:pPr>
        <w:tabs>
          <w:tab w:val="left" w:pos="2115"/>
        </w:tabs>
        <w:rPr>
          <w:rFonts w:ascii="Arial" w:hAnsi="Arial" w:cs="Arial"/>
          <w:b/>
        </w:rPr>
      </w:pPr>
    </w:p>
    <w:p w:rsidR="00B31714" w:rsidRDefault="00B31714" w:rsidP="0082100F">
      <w:pPr>
        <w:tabs>
          <w:tab w:val="left" w:pos="2115"/>
        </w:tabs>
        <w:rPr>
          <w:rFonts w:ascii="Arial" w:hAnsi="Arial" w:cs="Arial"/>
          <w:b/>
        </w:rPr>
      </w:pPr>
    </w:p>
    <w:p w:rsidR="00B31714" w:rsidRDefault="00B31714" w:rsidP="0082100F">
      <w:pPr>
        <w:tabs>
          <w:tab w:val="left" w:pos="21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Technological process:</w:t>
      </w:r>
    </w:p>
    <w:p w:rsidR="004B54F3" w:rsidRDefault="00302FEB" w:rsidP="0082100F">
      <w:pPr>
        <w:tabs>
          <w:tab w:val="left" w:pos="21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Aluminium </w:t>
      </w:r>
      <w:r w:rsidR="004B54F3">
        <w:rPr>
          <w:rFonts w:ascii="Arial" w:hAnsi="Arial" w:cs="Arial"/>
        </w:rPr>
        <w:t xml:space="preserve">hydroxide </w:t>
      </w:r>
      <w:r>
        <w:rPr>
          <w:rFonts w:ascii="Arial" w:hAnsi="Arial" w:cs="Arial"/>
        </w:rPr>
        <w:t xml:space="preserve">oxide is produced from </w:t>
      </w:r>
      <w:r w:rsidR="004B54F3">
        <w:rPr>
          <w:rFonts w:ascii="Arial" w:hAnsi="Arial" w:cs="Arial"/>
        </w:rPr>
        <w:t>bauxite in the Bayer process. The bauxite is treated with hot caustic soda to dissolve the aluminiu</w:t>
      </w:r>
      <w:r w:rsidR="00BD6699">
        <w:rPr>
          <w:rFonts w:ascii="Arial" w:hAnsi="Arial" w:cs="Arial"/>
        </w:rPr>
        <w:t xml:space="preserve">m contacting minerals. </w:t>
      </w:r>
      <w:r w:rsidR="004B54F3">
        <w:rPr>
          <w:rFonts w:ascii="Arial" w:hAnsi="Arial" w:cs="Arial"/>
        </w:rPr>
        <w:t>Hydrate is then precipitated from the solution and filtered from the remaining solution</w:t>
      </w:r>
    </w:p>
    <w:p w:rsidR="00302FEB" w:rsidRDefault="00302FEB" w:rsidP="0082100F">
      <w:pPr>
        <w:tabs>
          <w:tab w:val="left" w:pos="2115"/>
        </w:tabs>
        <w:rPr>
          <w:rFonts w:ascii="Arial" w:hAnsi="Arial" w:cs="Arial"/>
          <w:b/>
        </w:rPr>
      </w:pPr>
    </w:p>
    <w:p w:rsidR="00F00539" w:rsidRDefault="00F00539" w:rsidP="0082100F">
      <w:pPr>
        <w:tabs>
          <w:tab w:val="left" w:pos="21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Classification &amp; Labelling:</w:t>
      </w:r>
    </w:p>
    <w:p w:rsidR="00F00539" w:rsidRDefault="00F00539" w:rsidP="0082100F">
      <w:pPr>
        <w:tabs>
          <w:tab w:val="left" w:pos="2115"/>
        </w:tabs>
        <w:rPr>
          <w:rFonts w:ascii="Arial" w:hAnsi="Arial" w:cs="Arial"/>
        </w:rPr>
      </w:pPr>
      <w:r w:rsidRPr="00F00539">
        <w:rPr>
          <w:rFonts w:ascii="Arial" w:hAnsi="Arial" w:cs="Arial"/>
        </w:rPr>
        <w:t xml:space="preserve">Aluminium </w:t>
      </w:r>
      <w:r w:rsidR="004B54F3">
        <w:rPr>
          <w:rFonts w:ascii="Arial" w:hAnsi="Arial" w:cs="Arial"/>
        </w:rPr>
        <w:t>hydr</w:t>
      </w:r>
      <w:r w:rsidR="00302FEB">
        <w:rPr>
          <w:rFonts w:ascii="Arial" w:hAnsi="Arial" w:cs="Arial"/>
        </w:rPr>
        <w:t>oxide</w:t>
      </w:r>
      <w:r w:rsidRPr="00F00539">
        <w:rPr>
          <w:rFonts w:ascii="Arial" w:hAnsi="Arial" w:cs="Arial"/>
        </w:rPr>
        <w:t xml:space="preserve"> is not classified under </w:t>
      </w:r>
      <w:r>
        <w:rPr>
          <w:rFonts w:ascii="Arial" w:hAnsi="Arial" w:cs="Arial"/>
        </w:rPr>
        <w:t>Regulation (EC) 1272/2008.</w:t>
      </w:r>
    </w:p>
    <w:p w:rsidR="00F00539" w:rsidRDefault="00F00539" w:rsidP="0082100F">
      <w:pPr>
        <w:tabs>
          <w:tab w:val="left" w:pos="2115"/>
        </w:tabs>
        <w:rPr>
          <w:rFonts w:ascii="Arial" w:hAnsi="Arial" w:cs="Arial"/>
        </w:rPr>
      </w:pPr>
    </w:p>
    <w:p w:rsidR="00F00539" w:rsidRPr="00F00539" w:rsidRDefault="00F00539" w:rsidP="0082100F">
      <w:pPr>
        <w:tabs>
          <w:tab w:val="left" w:pos="2115"/>
        </w:tabs>
        <w:rPr>
          <w:rFonts w:ascii="Arial" w:hAnsi="Arial" w:cs="Arial"/>
        </w:rPr>
      </w:pPr>
    </w:p>
    <w:p w:rsidR="00F00539" w:rsidRDefault="00F00539" w:rsidP="0082100F">
      <w:pPr>
        <w:tabs>
          <w:tab w:val="left" w:pos="21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Recommendation for analytical methods for substance identification and determination of composition/purity:</w:t>
      </w:r>
    </w:p>
    <w:p w:rsidR="00F00539" w:rsidRDefault="00F00539" w:rsidP="0082100F">
      <w:pPr>
        <w:tabs>
          <w:tab w:val="left" w:pos="2115"/>
        </w:tabs>
        <w:rPr>
          <w:rFonts w:ascii="Arial" w:hAnsi="Arial" w:cs="Arial"/>
        </w:rPr>
      </w:pPr>
      <w:r w:rsidRPr="00F00539">
        <w:rPr>
          <w:rFonts w:ascii="Arial" w:hAnsi="Arial" w:cs="Arial"/>
        </w:rPr>
        <w:t xml:space="preserve">- Identify the substance by </w:t>
      </w:r>
      <w:r w:rsidR="00B8685E">
        <w:rPr>
          <w:rFonts w:ascii="Arial" w:hAnsi="Arial" w:cs="Arial"/>
        </w:rPr>
        <w:t>XRD (X-Ray diffraction)</w:t>
      </w:r>
      <w:r w:rsidR="004B54F3">
        <w:rPr>
          <w:rFonts w:ascii="Arial" w:hAnsi="Arial" w:cs="Arial"/>
        </w:rPr>
        <w:t xml:space="preserve"> Alternatively ICP can be used.</w:t>
      </w:r>
    </w:p>
    <w:p w:rsidR="00F00539" w:rsidRPr="00F00539" w:rsidRDefault="00F00539" w:rsidP="0082100F">
      <w:pPr>
        <w:tabs>
          <w:tab w:val="left" w:pos="21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Determine composition by </w:t>
      </w:r>
      <w:r w:rsidR="00B8685E">
        <w:rPr>
          <w:rFonts w:ascii="Arial" w:hAnsi="Arial" w:cs="Arial"/>
        </w:rPr>
        <w:t>XRF</w:t>
      </w:r>
      <w:r>
        <w:rPr>
          <w:rFonts w:ascii="Arial" w:hAnsi="Arial" w:cs="Arial"/>
        </w:rPr>
        <w:t xml:space="preserve"> (</w:t>
      </w:r>
      <w:r w:rsidR="00B8685E">
        <w:rPr>
          <w:rFonts w:ascii="Arial" w:hAnsi="Arial" w:cs="Arial"/>
        </w:rPr>
        <w:t>X-Ray Fluorescence</w:t>
      </w:r>
      <w:r>
        <w:rPr>
          <w:rFonts w:ascii="Arial" w:hAnsi="Arial" w:cs="Arial"/>
        </w:rPr>
        <w:t>)</w:t>
      </w:r>
    </w:p>
    <w:sectPr w:rsidR="00F00539" w:rsidRPr="00F00539" w:rsidSect="00B532F7">
      <w:headerReference w:type="default" r:id="rId7"/>
      <w:footerReference w:type="default" r:id="rId8"/>
      <w:footerReference w:type="first" r:id="rId9"/>
      <w:pgSz w:w="11906" w:h="16838" w:code="9"/>
      <w:pgMar w:top="1135" w:right="1247" w:bottom="1247" w:left="1797" w:header="1797" w:footer="8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CC1" w:rsidRDefault="00916CC1">
      <w:r>
        <w:separator/>
      </w:r>
    </w:p>
  </w:endnote>
  <w:endnote w:type="continuationSeparator" w:id="0">
    <w:p w:rsidR="00916CC1" w:rsidRDefault="0091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CC1" w:rsidRDefault="00916CC1">
    <w:pPr>
      <w:pStyle w:val="Footer"/>
      <w:ind w:left="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CC1" w:rsidRPr="0026568D" w:rsidRDefault="00916CC1">
    <w:pPr>
      <w:pStyle w:val="Footer"/>
      <w:rPr>
        <w:rFonts w:ascii="Arial" w:hAnsi="Arial" w:cs="Arial"/>
        <w:sz w:val="16"/>
        <w:szCs w:val="16"/>
        <w:lang w:val="fr-BE"/>
      </w:rPr>
    </w:pPr>
    <w:r w:rsidRPr="0026568D">
      <w:rPr>
        <w:rFonts w:ascii="Arial" w:hAnsi="Arial" w:cs="Arial"/>
        <w:sz w:val="16"/>
        <w:szCs w:val="16"/>
        <w:lang w:val="fr-BE"/>
      </w:rPr>
      <w:t>Avenue de Broqueville, 12</w:t>
    </w:r>
  </w:p>
  <w:p w:rsidR="00916CC1" w:rsidRPr="0026568D" w:rsidRDefault="00916CC1">
    <w:pPr>
      <w:pStyle w:val="Footer"/>
      <w:rPr>
        <w:rFonts w:ascii="Arial" w:hAnsi="Arial" w:cs="Arial"/>
        <w:sz w:val="16"/>
        <w:szCs w:val="16"/>
        <w:lang w:val="fr-BE"/>
      </w:rPr>
    </w:pPr>
    <w:r w:rsidRPr="0026568D">
      <w:rPr>
        <w:rFonts w:ascii="Arial" w:hAnsi="Arial" w:cs="Arial"/>
        <w:sz w:val="16"/>
        <w:szCs w:val="16"/>
        <w:lang w:val="fr-BE"/>
      </w:rPr>
      <w:t>BE- 1150 Brussels-Belgium</w:t>
    </w:r>
  </w:p>
  <w:p w:rsidR="00916CC1" w:rsidRPr="0026568D" w:rsidRDefault="00916CC1">
    <w:pPr>
      <w:pStyle w:val="Footer"/>
      <w:rPr>
        <w:rFonts w:ascii="Arial" w:hAnsi="Arial" w:cs="Arial"/>
        <w:sz w:val="16"/>
        <w:szCs w:val="16"/>
        <w:lang w:val="fr-BE"/>
      </w:rPr>
    </w:pPr>
    <w:r w:rsidRPr="0026568D">
      <w:rPr>
        <w:rFonts w:ascii="Arial" w:hAnsi="Arial" w:cs="Arial"/>
        <w:sz w:val="16"/>
        <w:szCs w:val="16"/>
        <w:lang w:val="fr-BE"/>
      </w:rPr>
      <w:t>Phone : +32/2 775 6363</w:t>
    </w:r>
  </w:p>
  <w:p w:rsidR="00916CC1" w:rsidRPr="0026568D" w:rsidRDefault="00916CC1">
    <w:pPr>
      <w:pStyle w:val="Footer"/>
      <w:rPr>
        <w:rFonts w:ascii="Arial" w:hAnsi="Arial" w:cs="Arial"/>
        <w:sz w:val="16"/>
        <w:szCs w:val="16"/>
        <w:lang w:val="fr-BE"/>
      </w:rPr>
    </w:pPr>
    <w:r w:rsidRPr="0026568D">
      <w:rPr>
        <w:rFonts w:ascii="Arial" w:hAnsi="Arial" w:cs="Arial"/>
        <w:sz w:val="16"/>
        <w:szCs w:val="16"/>
        <w:lang w:val="fr-BE"/>
      </w:rPr>
      <w:t>Fax : +32/2 779 0531</w:t>
    </w:r>
  </w:p>
  <w:p w:rsidR="00916CC1" w:rsidRPr="00264E6A" w:rsidRDefault="00916CC1">
    <w:pPr>
      <w:pStyle w:val="Footer"/>
      <w:rPr>
        <w:rFonts w:ascii="Arial" w:hAnsi="Arial" w:cs="Arial"/>
        <w:sz w:val="16"/>
        <w:szCs w:val="16"/>
      </w:rPr>
    </w:pPr>
    <w:proofErr w:type="gramStart"/>
    <w:r w:rsidRPr="00264E6A">
      <w:rPr>
        <w:rFonts w:ascii="Arial" w:hAnsi="Arial" w:cs="Arial"/>
        <w:sz w:val="16"/>
        <w:szCs w:val="16"/>
      </w:rPr>
      <w:t>Mail :</w:t>
    </w:r>
    <w:proofErr w:type="gramEnd"/>
    <w:r w:rsidRPr="00264E6A">
      <w:rPr>
        <w:rFonts w:ascii="Arial" w:hAnsi="Arial" w:cs="Arial"/>
        <w:sz w:val="16"/>
        <w:szCs w:val="16"/>
      </w:rPr>
      <w:t xml:space="preserve"> </w:t>
    </w:r>
    <w:hyperlink r:id="rId1" w:history="1">
      <w:r w:rsidRPr="00264E6A">
        <w:rPr>
          <w:rFonts w:ascii="Arial" w:hAnsi="Arial" w:cs="Arial"/>
          <w:sz w:val="16"/>
          <w:szCs w:val="16"/>
        </w:rPr>
        <w:t>nordheim@eaa.be</w:t>
      </w:r>
    </w:hyperlink>
    <w:r w:rsidRPr="00264E6A">
      <w:rPr>
        <w:rFonts w:ascii="Arial" w:hAnsi="Arial" w:cs="Arial"/>
        <w:sz w:val="16"/>
        <w:szCs w:val="16"/>
      </w:rPr>
      <w:t xml:space="preserve"> </w:t>
    </w:r>
    <w:r w:rsidRPr="00264E6A">
      <w:rPr>
        <w:rStyle w:val="Hyperlink"/>
        <w:rFonts w:ascii="Arial" w:hAnsi="Arial" w:cs="Arial"/>
        <w:sz w:val="16"/>
        <w:szCs w:val="16"/>
      </w:rPr>
      <w:t xml:space="preserve"> </w:t>
    </w:r>
  </w:p>
  <w:p w:rsidR="00916CC1" w:rsidRPr="00F7700A" w:rsidRDefault="00916CC1" w:rsidP="00F7700A">
    <w:pPr>
      <w:pStyle w:val="Footer"/>
    </w:pPr>
    <w:proofErr w:type="gramStart"/>
    <w:r w:rsidRPr="00F7700A">
      <w:rPr>
        <w:rFonts w:ascii="Arial" w:hAnsi="Arial" w:cs="Arial"/>
        <w:sz w:val="16"/>
        <w:szCs w:val="16"/>
      </w:rPr>
      <w:t>Web :</w:t>
    </w:r>
    <w:proofErr w:type="gramEnd"/>
    <w:r w:rsidRPr="00F7700A">
      <w:rPr>
        <w:rFonts w:ascii="Arial" w:hAnsi="Arial" w:cs="Arial"/>
        <w:sz w:val="16"/>
        <w:szCs w:val="16"/>
      </w:rPr>
      <w:t xml:space="preserve"> http://www.aluminium-reach-consortium.eu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CC1" w:rsidRDefault="00916CC1">
      <w:r>
        <w:separator/>
      </w:r>
    </w:p>
  </w:footnote>
  <w:footnote w:type="continuationSeparator" w:id="0">
    <w:p w:rsidR="00916CC1" w:rsidRDefault="00916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CC1" w:rsidRDefault="00916CC1">
    <w:pPr>
      <w:pStyle w:val="Header"/>
    </w:pPr>
  </w:p>
  <w:p w:rsidR="00916CC1" w:rsidRDefault="00916C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383"/>
    <w:multiLevelType w:val="hybridMultilevel"/>
    <w:tmpl w:val="815C1310"/>
    <w:lvl w:ilvl="0" w:tplc="BF9C4962">
      <w:start w:val="23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568D"/>
    <w:multiLevelType w:val="hybridMultilevel"/>
    <w:tmpl w:val="1AC44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67F69"/>
    <w:multiLevelType w:val="hybridMultilevel"/>
    <w:tmpl w:val="505EBF5C"/>
    <w:lvl w:ilvl="0" w:tplc="04C698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A0125D"/>
    <w:multiLevelType w:val="hybridMultilevel"/>
    <w:tmpl w:val="42263810"/>
    <w:lvl w:ilvl="0" w:tplc="18C4577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8845166"/>
    <w:multiLevelType w:val="hybridMultilevel"/>
    <w:tmpl w:val="35E87C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672E6"/>
    <w:multiLevelType w:val="hybridMultilevel"/>
    <w:tmpl w:val="E1ECC340"/>
    <w:lvl w:ilvl="0" w:tplc="6CDA60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B16877"/>
    <w:multiLevelType w:val="hybridMultilevel"/>
    <w:tmpl w:val="7BA863B2"/>
    <w:lvl w:ilvl="0" w:tplc="22E6582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8C791B"/>
    <w:multiLevelType w:val="hybridMultilevel"/>
    <w:tmpl w:val="A25896D2"/>
    <w:lvl w:ilvl="0" w:tplc="E4E6C7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mailMerge>
    <w:mainDocumentType w:val="formLetters"/>
    <w:linkToQuery/>
    <w:dataType w:val="spreadsheet"/>
    <w:connectString w:val="Entire Spreadsheet"/>
    <w:query w:val="SELECT * FROM C:\Documents and Settings\Vanlindt\Desktop\MERGE.xls"/>
    <w:activeRecord w:val="-1"/>
    <w:odso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6A"/>
    <w:rsid w:val="0003474A"/>
    <w:rsid w:val="00045276"/>
    <w:rsid w:val="000A36FA"/>
    <w:rsid w:val="000B3D99"/>
    <w:rsid w:val="00256B51"/>
    <w:rsid w:val="00264E6A"/>
    <w:rsid w:val="0026568D"/>
    <w:rsid w:val="00302FEB"/>
    <w:rsid w:val="003B0416"/>
    <w:rsid w:val="00450EE9"/>
    <w:rsid w:val="00476E8F"/>
    <w:rsid w:val="004B54F3"/>
    <w:rsid w:val="00511B51"/>
    <w:rsid w:val="005D4BED"/>
    <w:rsid w:val="00624B65"/>
    <w:rsid w:val="006733B6"/>
    <w:rsid w:val="006C17A9"/>
    <w:rsid w:val="006E7B24"/>
    <w:rsid w:val="007A345B"/>
    <w:rsid w:val="007A5A9D"/>
    <w:rsid w:val="0082100F"/>
    <w:rsid w:val="00865DB8"/>
    <w:rsid w:val="008A2472"/>
    <w:rsid w:val="008B2E90"/>
    <w:rsid w:val="0090372C"/>
    <w:rsid w:val="00916CC1"/>
    <w:rsid w:val="0093035E"/>
    <w:rsid w:val="009651D7"/>
    <w:rsid w:val="009D65B8"/>
    <w:rsid w:val="009F3F8C"/>
    <w:rsid w:val="00A34791"/>
    <w:rsid w:val="00A82B14"/>
    <w:rsid w:val="00B31714"/>
    <w:rsid w:val="00B532F7"/>
    <w:rsid w:val="00B707D3"/>
    <w:rsid w:val="00B8685E"/>
    <w:rsid w:val="00BC57E9"/>
    <w:rsid w:val="00BD6699"/>
    <w:rsid w:val="00BE108C"/>
    <w:rsid w:val="00BE6FEB"/>
    <w:rsid w:val="00C50A3B"/>
    <w:rsid w:val="00C521CB"/>
    <w:rsid w:val="00CA06BB"/>
    <w:rsid w:val="00CB23E6"/>
    <w:rsid w:val="00CF307E"/>
    <w:rsid w:val="00E81D09"/>
    <w:rsid w:val="00EB1404"/>
    <w:rsid w:val="00EE7C95"/>
    <w:rsid w:val="00F00539"/>
    <w:rsid w:val="00F12FC6"/>
    <w:rsid w:val="00F30A1E"/>
    <w:rsid w:val="00F67CDA"/>
    <w:rsid w:val="00F7700A"/>
    <w:rsid w:val="00F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D43EC3-63A0-42C5-A272-D71352FE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rFonts w:eastAsia="Arial Unicode MS"/>
      <w:b/>
      <w:spacing w:val="-3"/>
      <w:u w:val="single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suppressAutoHyphens/>
      <w:ind w:left="720"/>
      <w:outlineLvl w:val="3"/>
    </w:pPr>
    <w:rPr>
      <w:rFonts w:ascii="Arial" w:hAnsi="Arial" w:cs="Arial"/>
      <w:b/>
      <w:bCs/>
      <w:spacing w:val="-3"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ind w:left="1260"/>
      <w:outlineLvl w:val="5"/>
    </w:pPr>
    <w:rPr>
      <w:rFonts w:ascii="Arial" w:hAnsi="Arial" w:cs="Arial"/>
      <w:i/>
      <w:iCs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left="1260"/>
      <w:outlineLvl w:val="6"/>
    </w:pPr>
    <w:rPr>
      <w:rFonts w:ascii="Arial" w:hAnsi="Arial" w:cs="Arial"/>
      <w:b/>
      <w:bCs/>
      <w:sz w:val="20"/>
      <w:lang w:val="en-US"/>
    </w:rPr>
  </w:style>
  <w:style w:type="paragraph" w:styleId="Heading8">
    <w:name w:val="heading 8"/>
    <w:basedOn w:val="Normal"/>
    <w:next w:val="Normal"/>
    <w:qFormat/>
    <w:pPr>
      <w:keepNext/>
      <w:ind w:left="1440" w:hanging="720"/>
      <w:outlineLvl w:val="7"/>
    </w:pPr>
    <w:rPr>
      <w:rFonts w:ascii="Arial" w:hAnsi="Arial" w:cs="Arial"/>
      <w:b/>
      <w:bCs/>
      <w:i/>
      <w:i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left="3960" w:hanging="2520"/>
      <w:outlineLvl w:val="8"/>
    </w:pPr>
    <w:rPr>
      <w:rFonts w:ascii="Arial" w:hAnsi="Arial" w:cs="Arial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uppressAutoHyphens/>
      <w:jc w:val="right"/>
    </w:pPr>
    <w:rPr>
      <w:rFonts w:ascii="Arial" w:hAnsi="Arial" w:cs="Arial"/>
      <w:b/>
      <w:bCs/>
      <w:sz w:val="36"/>
    </w:rPr>
  </w:style>
  <w:style w:type="character" w:customStyle="1" w:styleId="FooterChar">
    <w:name w:val="Footer Char"/>
    <w:link w:val="Footer"/>
    <w:uiPriority w:val="99"/>
    <w:rsid w:val="0026568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568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656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51D7"/>
    <w:pPr>
      <w:ind w:left="720"/>
    </w:pPr>
  </w:style>
  <w:style w:type="table" w:styleId="TableGrid">
    <w:name w:val="Table Grid"/>
    <w:basedOn w:val="TableNormal"/>
    <w:uiPriority w:val="59"/>
    <w:rsid w:val="00EE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DefaultParagraphFont"/>
    <w:rsid w:val="00045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rdheim@eaa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er\Documents\backup\REACH%20Consortium\REACH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REACH Agenda Template.dotx</Template>
  <TotalTime>17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«Firstname» «Lastname»</vt:lpstr>
      <vt:lpstr>«Firstname» «Lastname»</vt:lpstr>
    </vt:vector>
  </TitlesOfParts>
  <Company>EAA</Company>
  <LinksUpToDate>false</LinksUpToDate>
  <CharactersWithSpaces>1589</CharactersWithSpaces>
  <SharedDoc>false</SharedDoc>
  <HLinks>
    <vt:vector size="6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mailto:eaa@eaa.be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«Firstname» «Lastname»</dc:title>
  <dc:creator>Eier</dc:creator>
  <cp:keywords>REACH</cp:keywords>
  <cp:lastModifiedBy>Marina Tsaka</cp:lastModifiedBy>
  <cp:revision>6</cp:revision>
  <cp:lastPrinted>2015-09-07T08:44:00Z</cp:lastPrinted>
  <dcterms:created xsi:type="dcterms:W3CDTF">2015-11-12T19:23:00Z</dcterms:created>
  <dcterms:modified xsi:type="dcterms:W3CDTF">2015-11-24T14:33:00Z</dcterms:modified>
</cp:coreProperties>
</file>